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512D">
      <w:pPr>
        <w:spacing w:before="100" w:beforeAutospacing="1" w:after="600" w:line="435" w:lineRule="atLeast"/>
        <w:jc w:val="center"/>
        <w:outlineLvl w:val="4"/>
        <w:divId w:val="1016468285"/>
        <w:rPr>
          <w:rFonts w:ascii="Arial" w:eastAsia="Times New Roman" w:hAnsi="Arial" w:cs="Arial"/>
          <w:caps/>
          <w:color w:val="333333"/>
          <w:sz w:val="41"/>
          <w:szCs w:val="41"/>
        </w:rPr>
      </w:pPr>
      <w:r>
        <w:rPr>
          <w:rFonts w:ascii="Arial" w:eastAsia="Times New Roman" w:hAnsi="Arial" w:cs="Arial"/>
          <w:caps/>
          <w:color w:val="333333"/>
          <w:sz w:val="41"/>
          <w:szCs w:val="41"/>
        </w:rPr>
        <w:t>Договор дарения квартиры в многоквартирном доме № _____</w:t>
      </w:r>
    </w:p>
    <w:p w:rsidR="00000000" w:rsidRDefault="0021512D">
      <w:pPr>
        <w:spacing w:line="336" w:lineRule="auto"/>
        <w:divId w:val="1016468285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г. ____________________ </w:t>
      </w:r>
      <w:r>
        <w:rPr>
          <w:rFonts w:ascii="Arial" w:eastAsia="Times New Roman" w:hAnsi="Arial" w:cs="Arial"/>
          <w:color w:val="FFFFFF"/>
          <w:sz w:val="21"/>
          <w:szCs w:val="21"/>
        </w:rPr>
        <w:t>___________________________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«___» ______________ _______ г. </w:t>
      </w:r>
    </w:p>
    <w:p w:rsidR="00000000" w:rsidRDefault="0021512D">
      <w:pPr>
        <w:spacing w:line="336" w:lineRule="auto"/>
        <w:divId w:val="1705208701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Гражданин ________________________________________, паспорт (серия, номер, выдан) _______ ______________ ________________________________________ ______________, проживающий по адресу ________________________________________, именуемый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Дарите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ль</w:t>
      </w:r>
      <w:r>
        <w:rPr>
          <w:rFonts w:ascii="Arial" w:eastAsia="Times New Roman" w:hAnsi="Arial" w:cs="Arial"/>
          <w:color w:val="333333"/>
          <w:sz w:val="21"/>
          <w:szCs w:val="21"/>
        </w:rPr>
        <w:t>», с одной стороны, и гражданин ________________________________________, паспорт (серия, номер, выдан) _______ ______________ ________________________________________ ______________, проживающий по адресу ________________________________________, именуе</w:t>
      </w:r>
      <w:r>
        <w:rPr>
          <w:rFonts w:ascii="Arial" w:eastAsia="Times New Roman" w:hAnsi="Arial" w:cs="Arial"/>
          <w:color w:val="333333"/>
          <w:sz w:val="21"/>
          <w:szCs w:val="21"/>
        </w:rPr>
        <w:t>мый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Одаряемый</w:t>
      </w:r>
      <w:r>
        <w:rPr>
          <w:rFonts w:ascii="Arial" w:eastAsia="Times New Roman" w:hAnsi="Arial" w:cs="Arial"/>
          <w:color w:val="333333"/>
          <w:sz w:val="21"/>
          <w:szCs w:val="21"/>
        </w:rPr>
        <w:t>», с другой стороны, именуемые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Стороны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», заключили настоящий договор, в дальнейшем «Договор», о нижеследующем: 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1. ПРЕДМЕТ ДОГОВОРА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1.1. В соответствии с настоящим Договором Даритель безвозмездно передает в собствен</w:t>
      </w:r>
      <w:r>
        <w:rPr>
          <w:rFonts w:ascii="Arial" w:eastAsiaTheme="minorEastAsia" w:hAnsi="Arial" w:cs="Arial"/>
          <w:color w:val="333333"/>
          <w:sz w:val="21"/>
          <w:szCs w:val="21"/>
        </w:rPr>
        <w:t>ность Одаряемому жилое помещение (квартиру) в многоквартирном доме, находящееся по адресу: ________________________________________ (далее по тексту Договора - Квартира).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1.2. Общая площадь Квартиры - _______ кв. м, в том числе жилая площадь - _______ кв. </w:t>
      </w:r>
      <w:r>
        <w:rPr>
          <w:rFonts w:ascii="Arial" w:eastAsiaTheme="minorEastAsia" w:hAnsi="Arial" w:cs="Arial"/>
          <w:color w:val="333333"/>
          <w:sz w:val="21"/>
          <w:szCs w:val="21"/>
        </w:rPr>
        <w:t>м.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Квартира состоит из _______-х комнат, расположена на _______ этаже ______________ (блочного, панельного, кирпичного, бревенчатого) дома.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1.3. Инвентаризационная стоимость Квартиры составляет </w:t>
      </w:r>
      <w:r>
        <w:rPr>
          <w:rStyle w:val="w3000"/>
          <w:rFonts w:ascii="Arial" w:eastAsiaTheme="minorEastAsia" w:hAnsi="Arial" w:cs="Arial"/>
          <w:color w:val="333333"/>
          <w:sz w:val="21"/>
          <w:szCs w:val="21"/>
        </w:rPr>
        <w:t>{1000k}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рублей, что подтверждается справкой № _______ от </w:t>
      </w:r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«___»</w:t>
      </w:r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______________ _______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года, выданной ______________ организацией технической инвентаризации.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1.4. Право собственности Дарителя на Квартиру подтверждается Свидетельством о государственной регистрации права от </w:t>
      </w:r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«___»______________ _______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года, серия _______</w:t>
      </w:r>
      <w:r>
        <w:rPr>
          <w:rFonts w:ascii="Arial" w:eastAsiaTheme="minorEastAsia" w:hAnsi="Arial" w:cs="Arial"/>
          <w:color w:val="333333"/>
          <w:sz w:val="21"/>
          <w:szCs w:val="21"/>
        </w:rPr>
        <w:t>_______, № _______, выданным ______________, регистрационный номер ______________, на основании ______________.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1.5. Передача Квартиры, указанной в п. 1.1 настоящего Договора, Дарителем и принятие ее Одаряемым оформляется актом приема-передачи.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1.6. Одновр</w:t>
      </w:r>
      <w:r>
        <w:rPr>
          <w:rFonts w:ascii="Arial" w:eastAsiaTheme="minorEastAsia" w:hAnsi="Arial" w:cs="Arial"/>
          <w:color w:val="333333"/>
          <w:sz w:val="21"/>
          <w:szCs w:val="21"/>
        </w:rPr>
        <w:t>еменно с Квартирой к Одаряемому переходит право на соответствующую часть общего имущества многоквартирного дома в объеме, принадлежавшем Дарителю.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lastRenderedPageBreak/>
        <w:t>2. ПРАВА И ОБЯЗАННОСТИ СТОРОН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2.1. Даритель вправе отменить дарение, если Одаряемый совершил покушение на его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В случае умышленного лишения жизни Дарителя Одаряемым право требовать в суде отмены дарения принадлежит наследникам Дарителя.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2.2. </w:t>
      </w:r>
      <w:r>
        <w:rPr>
          <w:rFonts w:ascii="Arial" w:eastAsiaTheme="minorEastAsia" w:hAnsi="Arial" w:cs="Arial"/>
          <w:color w:val="333333"/>
          <w:sz w:val="21"/>
          <w:szCs w:val="21"/>
        </w:rPr>
        <w:t>Даритель вправе потребовать в судебном порядке отмены дарения, если обращение Одаряемого с подаренной Квартирой создает угрозу ее безвозвратной утраты.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2.3. Даритель вправе отменить дарение в случае, если он переживет Одаряемого.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2.4. В случае отмены дарен</w:t>
      </w:r>
      <w:r>
        <w:rPr>
          <w:rFonts w:ascii="Arial" w:eastAsiaTheme="minorEastAsia" w:hAnsi="Arial" w:cs="Arial"/>
          <w:color w:val="333333"/>
          <w:sz w:val="21"/>
          <w:szCs w:val="21"/>
        </w:rPr>
        <w:t>ия Одаряемый обязан возвратить подаренную Квартиру, если она сохранилась в натуре к моменту отмены дарения.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2.5. Одаряемый одновременно с получением Квартиры принимает обязательства по ее содержанию и содержанию общего имущества многоквартирного дома, в то</w:t>
      </w:r>
      <w:r>
        <w:rPr>
          <w:rFonts w:ascii="Arial" w:eastAsiaTheme="minorEastAsia" w:hAnsi="Arial" w:cs="Arial"/>
          <w:color w:val="333333"/>
          <w:sz w:val="21"/>
          <w:szCs w:val="21"/>
        </w:rPr>
        <w:t>м числе по капитальному ремонту.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3. КОНФИДЕНЦИАЛЬНОСТЬ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3.1. Условия настоящего Договора и дополнительных соглашений к нему конфиденциальны и не подлежат разглашению.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4. РАЗРЕШЕНИЕ СПОРОВ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4.1. Все споры и разногласия, которые могут возникнуть между сторонам</w:t>
      </w:r>
      <w:r>
        <w:rPr>
          <w:rFonts w:ascii="Arial" w:eastAsiaTheme="minorEastAsia" w:hAnsi="Arial" w:cs="Arial"/>
          <w:color w:val="333333"/>
          <w:sz w:val="21"/>
          <w:szCs w:val="21"/>
        </w:rPr>
        <w:t>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4.2. При неурегулировании в процессе переговоров спорных вопросов они разрешаются в суде в порядке, установ</w:t>
      </w:r>
      <w:r>
        <w:rPr>
          <w:rFonts w:ascii="Arial" w:eastAsiaTheme="minorEastAsia" w:hAnsi="Arial" w:cs="Arial"/>
          <w:color w:val="333333"/>
          <w:sz w:val="21"/>
          <w:szCs w:val="21"/>
        </w:rPr>
        <w:t>ленном действующим законодательством.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5. ГОСУДАРСТВЕННАЯ РЕГИСТРАЦИЯ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5.1. Настоящий Договор вступает в законную силу и считается заключенным с момента государственной регистрации в ______________ (указать полное наименование регистрирующего органа)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5.2. Расходы, связанные с государственной регистрацией Договора, а также права собственности Одаряемого оплачивает ________________________________________.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5.3. Одаряемый приобретает право собственности на указанную Квартиру после государственной регистра</w:t>
      </w:r>
      <w:r>
        <w:rPr>
          <w:rFonts w:ascii="Arial" w:eastAsiaTheme="minorEastAsia" w:hAnsi="Arial" w:cs="Arial"/>
          <w:color w:val="333333"/>
          <w:sz w:val="21"/>
          <w:szCs w:val="21"/>
        </w:rPr>
        <w:t>ции перехода права собственности. С момента государственной регистрации права собственности Одаряемого на Квартиру последняя считается переданной от Дарителя к Одаряемому.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6. ОСОБЫЕ УСЛОВИЯ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6.1. Даритель гарантирует, что до подписания настоящего Договора К</w:t>
      </w:r>
      <w:r>
        <w:rPr>
          <w:rFonts w:ascii="Arial" w:eastAsiaTheme="minorEastAsia" w:hAnsi="Arial" w:cs="Arial"/>
          <w:color w:val="333333"/>
          <w:sz w:val="21"/>
          <w:szCs w:val="21"/>
        </w:rPr>
        <w:t>вартира никому не продана, не подарена, не заложена, не обременена правами третьих лиц, в споре и под арестом (запрещением) не состоит.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6.2. Квартира свободна от проживания третьих лиц, имеющих в соответствии с законом или Договором право пользования данно</w:t>
      </w:r>
      <w:r>
        <w:rPr>
          <w:rFonts w:ascii="Arial" w:eastAsiaTheme="minorEastAsia" w:hAnsi="Arial" w:cs="Arial"/>
          <w:color w:val="333333"/>
          <w:sz w:val="21"/>
          <w:szCs w:val="21"/>
        </w:rPr>
        <w:t>й Квартирой.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6.3.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что отсутствуют обстоятельства, вынуждающие совершить данный </w:t>
      </w:r>
      <w:r>
        <w:rPr>
          <w:rFonts w:ascii="Arial" w:eastAsiaTheme="minorEastAsia" w:hAnsi="Arial" w:cs="Arial"/>
          <w:color w:val="333333"/>
          <w:sz w:val="21"/>
          <w:szCs w:val="21"/>
        </w:rPr>
        <w:t>Договор.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7. ЗАКЛЮЧИТЕЛЬНЫЕ ПОЛОЖЕНИЯ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7.1. Во всем, что не предусмотрено настоящим Договором, стороны руководствуются действующим законодательством РФ.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7.2. Любые изменения и дополнения к настоящему Договору действительны при условии, если они совершены в п</w:t>
      </w:r>
      <w:r>
        <w:rPr>
          <w:rFonts w:ascii="Arial" w:eastAsiaTheme="minorEastAsia" w:hAnsi="Arial" w:cs="Arial"/>
          <w:color w:val="333333"/>
          <w:sz w:val="21"/>
          <w:szCs w:val="21"/>
        </w:rPr>
        <w:t>исьменной форме, подписаны сторонами и зарегистрированы в установленном порядке.</w:t>
      </w:r>
    </w:p>
    <w:p w:rsidR="00000000" w:rsidRDefault="0021512D">
      <w:pPr>
        <w:spacing w:before="210" w:after="210" w:line="336" w:lineRule="auto"/>
        <w:divId w:val="1705208701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7.3. Договор составлен в трех экземплярах, имеющих равную юридическую силу, из которых один находится у Дарителя, второй - у Одаряемого, третий - в органе, осуществляющем госу</w:t>
      </w:r>
      <w:r>
        <w:rPr>
          <w:rFonts w:ascii="Arial" w:eastAsiaTheme="minorEastAsia" w:hAnsi="Arial" w:cs="Arial"/>
          <w:color w:val="333333"/>
          <w:sz w:val="21"/>
          <w:szCs w:val="21"/>
        </w:rPr>
        <w:t>дарственную регистрацию прав на недвижимое имущество.</w:t>
      </w:r>
    </w:p>
    <w:p w:rsidR="00000000" w:rsidRDefault="0021512D">
      <w:pPr>
        <w:spacing w:before="450" w:after="150" w:line="336" w:lineRule="auto"/>
        <w:jc w:val="center"/>
        <w:outlineLvl w:val="5"/>
        <w:divId w:val="1705208701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8. АДРЕСА И ПЛАТЕЖНЫЕ РЕКВИЗИТЫ СТОРОН</w:t>
      </w:r>
    </w:p>
    <w:p w:rsidR="00000000" w:rsidRDefault="0021512D">
      <w:pPr>
        <w:spacing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Даритель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21512D">
      <w:pPr>
        <w:numPr>
          <w:ilvl w:val="0"/>
          <w:numId w:val="1"/>
        </w:numPr>
        <w:spacing w:before="100" w:beforeAutospacing="1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Адрес регистрации: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1"/>
        </w:numPr>
        <w:spacing w:before="100" w:beforeAutospacing="1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Почтовый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1"/>
        </w:numPr>
        <w:spacing w:before="100" w:beforeAutospacing="1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Телефон/факс: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1"/>
        </w:numPr>
        <w:spacing w:before="100" w:beforeAutospacing="1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Паспорт серия, номер: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1"/>
        </w:numPr>
        <w:spacing w:before="100" w:beforeAutospacing="1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Кем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1"/>
        </w:numPr>
        <w:spacing w:before="100" w:beforeAutospacing="1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Когда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1"/>
        </w:numPr>
        <w:spacing w:before="300" w:after="100" w:afterAutospacing="1" w:line="336" w:lineRule="auto"/>
        <w:divId w:val="140463994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Подпись: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spacing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>Одаряемый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21512D">
      <w:pPr>
        <w:numPr>
          <w:ilvl w:val="0"/>
          <w:numId w:val="2"/>
        </w:numPr>
        <w:spacing w:before="100" w:beforeAutospacing="1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Адрес регистрации: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2"/>
        </w:numPr>
        <w:spacing w:before="100" w:beforeAutospacing="1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Почтовый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>______________________________</w:t>
      </w:r>
    </w:p>
    <w:p w:rsidR="00000000" w:rsidRDefault="0021512D">
      <w:pPr>
        <w:numPr>
          <w:ilvl w:val="0"/>
          <w:numId w:val="2"/>
        </w:numPr>
        <w:spacing w:before="100" w:beforeAutospacing="1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Телефон/факс: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2"/>
        </w:numPr>
        <w:spacing w:before="100" w:beforeAutospacing="1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Паспорт серия, номер: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2"/>
        </w:numPr>
        <w:spacing w:before="100" w:beforeAutospacing="1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Кем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21512D">
      <w:pPr>
        <w:numPr>
          <w:ilvl w:val="0"/>
          <w:numId w:val="2"/>
        </w:numPr>
        <w:spacing w:before="100" w:beforeAutospacing="1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Когда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21512D" w:rsidRDefault="0021512D">
      <w:pPr>
        <w:numPr>
          <w:ilvl w:val="0"/>
          <w:numId w:val="2"/>
        </w:numPr>
        <w:spacing w:before="300" w:after="100" w:afterAutospacing="1" w:line="336" w:lineRule="auto"/>
        <w:divId w:val="713039106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Подпись: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sectPr w:rsidR="0021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60892"/>
    <w:multiLevelType w:val="multilevel"/>
    <w:tmpl w:val="96E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8E0768"/>
    <w:multiLevelType w:val="multilevel"/>
    <w:tmpl w:val="9A20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0"/>
  <w:drawingGridVerticalSpacing w:val="0"/>
  <w:characterSpacingControl w:val="doNotCompress"/>
  <w:compat/>
  <w:rsids>
    <w:rsidRoot w:val="00765902"/>
    <w:rsid w:val="0021512D"/>
    <w:rsid w:val="007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rFonts w:ascii="Times New Roman" w:eastAsiaTheme="minorEastAsia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ogovoritem">
    <w:name w:val="dogovor_item"/>
    <w:basedOn w:val="a"/>
    <w:pPr>
      <w:spacing w:before="600" w:line="336" w:lineRule="auto"/>
    </w:pPr>
    <w:rPr>
      <w:rFonts w:ascii="Times New Roman" w:eastAsiaTheme="minorEastAsia" w:hAnsi="Times New Roman"/>
      <w:color w:val="333333"/>
      <w:sz w:val="21"/>
      <w:szCs w:val="21"/>
    </w:rPr>
  </w:style>
  <w:style w:type="paragraph" w:customStyle="1" w:styleId="gorod">
    <w:name w:val="gorod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">
    <w:name w:val="data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2">
    <w:name w:val="dat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0">
    <w:name w:val="w3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200">
    <w:name w:val="w2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50">
    <w:name w:val="w1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00">
    <w:name w:val="w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50">
    <w:name w:val="w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">
    <w:name w:val="w3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0">
    <w:name w:val="w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wrap">
    <w:name w:val="nowrap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etails">
    <w:name w:val="details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i">
    <w:name w:val="di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1">
    <w:name w:val="storona1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2">
    <w:name w:val="storon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pole">
    <w:name w:val="pole"/>
    <w:basedOn w:val="a0"/>
  </w:style>
  <w:style w:type="character" w:customStyle="1" w:styleId="dannye">
    <w:name w:val="dannye"/>
    <w:basedOn w:val="a0"/>
  </w:style>
  <w:style w:type="paragraph" w:customStyle="1" w:styleId="gorod1">
    <w:name w:val="gorod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1">
    <w:name w:val="data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21">
    <w:name w:val="data21"/>
    <w:basedOn w:val="a"/>
    <w:pPr>
      <w:spacing w:before="210" w:after="600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w3001">
    <w:name w:val="w3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2001">
    <w:name w:val="w2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501">
    <w:name w:val="w1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001">
    <w:name w:val="w1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501">
    <w:name w:val="w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301">
    <w:name w:val="w3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01">
    <w:name w:val="w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nowrap1">
    <w:name w:val="nowrap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details1">
    <w:name w:val="details1"/>
    <w:basedOn w:val="a"/>
    <w:pPr>
      <w:spacing w:before="30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11">
    <w:name w:val="storona1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21">
    <w:name w:val="storona2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character" w:customStyle="1" w:styleId="pole1">
    <w:name w:val="pole1"/>
    <w:basedOn w:val="a0"/>
    <w:rPr>
      <w:shd w:val="clear" w:color="auto" w:fill="FFFFFF"/>
    </w:rPr>
  </w:style>
  <w:style w:type="character" w:customStyle="1" w:styleId="dannye1">
    <w:name w:val="dannye1"/>
    <w:basedOn w:val="a0"/>
    <w:rPr>
      <w:i/>
      <w:iCs/>
      <w:vanish w:val="0"/>
      <w:webHidden w:val="0"/>
      <w:specVanish w:val="0"/>
    </w:rPr>
  </w:style>
  <w:style w:type="paragraph" w:customStyle="1" w:styleId="di1">
    <w:name w:val="di1"/>
    <w:basedOn w:val="a"/>
    <w:pPr>
      <w:spacing w:before="210" w:after="210"/>
    </w:pPr>
    <w:rPr>
      <w:rFonts w:ascii="Times New Roman" w:eastAsiaTheme="minorEastAsia" w:hAnsi="Times New Roman"/>
      <w:sz w:val="17"/>
      <w:szCs w:val="17"/>
    </w:rPr>
  </w:style>
  <w:style w:type="character" w:customStyle="1" w:styleId="w3000">
    <w:name w:val="w3000"/>
    <w:basedOn w:val="a0"/>
  </w:style>
  <w:style w:type="character" w:customStyle="1" w:styleId="nowrap2">
    <w:name w:val="nowrap2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8285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4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5113</Characters>
  <Application>Microsoft Office Word</Application>
  <DocSecurity>0</DocSecurity>
  <Lines>42</Lines>
  <Paragraphs>11</Paragraphs>
  <ScaleCrop>false</ScaleCrop>
  <Company>MultiDVD Team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дарения квартиры - версия в формате DOC</dc:title>
  <dc:creator>1</dc:creator>
  <cp:lastModifiedBy>1</cp:lastModifiedBy>
  <cp:revision>2</cp:revision>
  <dcterms:created xsi:type="dcterms:W3CDTF">2015-08-26T14:48:00Z</dcterms:created>
  <dcterms:modified xsi:type="dcterms:W3CDTF">2015-08-26T14:48:00Z</dcterms:modified>
</cp:coreProperties>
</file>